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79" w:rsidRDefault="00FB338A">
      <w:pPr>
        <w:pStyle w:val="BodyText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6" style="width:435pt;height:.5pt;mso-position-horizontal-relative:char;mso-position-vertical-relative:line" coordsize="8700,10">
            <v:line id="_x0000_s1037" style="position:absolute" from="0,5" to="8700,5" strokeweight=".48pt"/>
            <w10:anchorlock/>
          </v:group>
        </w:pict>
      </w:r>
    </w:p>
    <w:p w:rsidR="001A1079" w:rsidRDefault="00C92A95">
      <w:pPr>
        <w:pStyle w:val="BodyText"/>
        <w:spacing w:before="11" w:after="23"/>
        <w:ind w:left="1941"/>
      </w:pPr>
      <w:r>
        <w:t>INTRODUCTION TO SA/IH PROGRAM</w:t>
      </w:r>
    </w:p>
    <w:p w:rsidR="001A1079" w:rsidRDefault="00FB338A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35pt;height:.5pt;mso-position-horizontal-relative:char;mso-position-vertical-relative:line" coordsize="8700,10">
            <v:line id="_x0000_s1035" style="position:absolute" from="0,5" to="8700,5" strokeweight=".48pt"/>
            <w10:anchorlock/>
          </v:group>
        </w:pict>
      </w:r>
    </w:p>
    <w:p w:rsidR="001A1079" w:rsidRDefault="001A1079">
      <w:pPr>
        <w:pStyle w:val="BodyText"/>
        <w:spacing w:before="10"/>
        <w:rPr>
          <w:sz w:val="12"/>
        </w:rPr>
      </w:pPr>
    </w:p>
    <w:p w:rsidR="001A1079" w:rsidRDefault="00C92A95">
      <w:pPr>
        <w:pStyle w:val="Heading1"/>
        <w:spacing w:before="93"/>
        <w:ind w:left="453" w:right="449" w:firstLine="0"/>
        <w:jc w:val="center"/>
      </w:pPr>
      <w:bookmarkStart w:id="0" w:name="SA-5000_INTRODUCTION_TO_SPECIAL_ASSISTAN"/>
      <w:bookmarkEnd w:id="0"/>
      <w:r>
        <w:t>SA-5000 INTRODUCTION TO SPECIAL ASSISTANCE IN- HOME (SA/IH) PROGRAM</w:t>
      </w:r>
    </w:p>
    <w:p w:rsidR="001A1079" w:rsidRDefault="001A1079">
      <w:pPr>
        <w:pStyle w:val="BodyText"/>
        <w:spacing w:before="10"/>
        <w:rPr>
          <w:b/>
          <w:sz w:val="21"/>
        </w:rPr>
      </w:pPr>
    </w:p>
    <w:p w:rsidR="001A1079" w:rsidRDefault="00C92A95">
      <w:pPr>
        <w:ind w:left="449" w:right="449"/>
        <w:jc w:val="center"/>
      </w:pPr>
      <w:r>
        <w:rPr>
          <w:color w:val="FF0000"/>
        </w:rPr>
        <w:t>REISSUED 11/1/2012</w:t>
      </w:r>
    </w:p>
    <w:p w:rsidR="001A1079" w:rsidRDefault="001A1079">
      <w:pPr>
        <w:pStyle w:val="BodyText"/>
      </w:pPr>
    </w:p>
    <w:p w:rsidR="001A1079" w:rsidRDefault="001A1079">
      <w:pPr>
        <w:pStyle w:val="BodyText"/>
        <w:spacing w:before="1"/>
        <w:rPr>
          <w:sz w:val="20"/>
        </w:rPr>
      </w:pPr>
    </w:p>
    <w:p w:rsidR="001A1079" w:rsidRDefault="00C92A95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  <w:ind w:hanging="720"/>
      </w:pPr>
      <w:bookmarkStart w:id="1" w:name="I._BACKGROUND"/>
      <w:bookmarkEnd w:id="1"/>
      <w:r>
        <w:t>BACKGROUND</w:t>
      </w:r>
    </w:p>
    <w:p w:rsidR="001A1079" w:rsidRDefault="001A1079">
      <w:pPr>
        <w:pStyle w:val="BodyText"/>
        <w:spacing w:before="10"/>
        <w:rPr>
          <w:b/>
          <w:sz w:val="23"/>
        </w:rPr>
      </w:pPr>
    </w:p>
    <w:p w:rsidR="001A1079" w:rsidRDefault="00C92A95">
      <w:pPr>
        <w:pStyle w:val="BodyText"/>
        <w:ind w:left="859" w:right="168"/>
      </w:pPr>
      <w:r>
        <w:t xml:space="preserve">The Special Assistance In-Home Program (SA/IH) provides an alternative to placement in a </w:t>
      </w:r>
      <w:r>
        <w:rPr>
          <w:color w:val="FF0000"/>
        </w:rPr>
        <w:t xml:space="preserve">SA facility by providing a cash supplement to </w:t>
      </w:r>
      <w:r>
        <w:t xml:space="preserve">individuals who desire and are able to live at home safely with additional supportive services. Established in September 2000 as a demonstration project, SA/IH became a permanent statutory program in 2007. </w:t>
      </w:r>
      <w:r>
        <w:rPr>
          <w:color w:val="FF0000"/>
        </w:rPr>
        <w:t>In July 2012, Session Law (S.L.) 2012-142, requires participation in the SA/IH program by all county departments of social services by February 15, 2013.</w:t>
      </w:r>
    </w:p>
    <w:p w:rsidR="001A1079" w:rsidRDefault="001A1079">
      <w:pPr>
        <w:pStyle w:val="BodyText"/>
        <w:rPr>
          <w:sz w:val="16"/>
        </w:rPr>
      </w:pPr>
    </w:p>
    <w:p w:rsidR="001A1079" w:rsidRDefault="00FB338A">
      <w:pPr>
        <w:pStyle w:val="BodyText"/>
        <w:spacing w:before="93"/>
        <w:ind w:left="860" w:right="168"/>
      </w:pPr>
      <w:r>
        <w:pict>
          <v:line id="_x0000_s1033" style="position:absolute;left:0;text-align:left;z-index:1072;mso-position-horizontal-relative:page" from="76pt,-36.55pt" to="76pt,-18.55pt">
            <w10:wrap anchorx="page"/>
          </v:line>
        </w:pict>
      </w:r>
      <w:r w:rsidR="00C92A95">
        <w:t>The 2007 legislation allows the number of SA In-Home recipients to expand up to 15% of the total state-wide SA caseload.</w:t>
      </w:r>
      <w:hyperlink r:id="rId7">
        <w:r w:rsidR="00C92A95">
          <w:rPr>
            <w:color w:val="0000FF"/>
            <w:u w:val="single" w:color="0000FF"/>
          </w:rPr>
          <w:t xml:space="preserve"> §108A-47.1.</w:t>
        </w:r>
      </w:hyperlink>
    </w:p>
    <w:p w:rsidR="001A1079" w:rsidRDefault="00C92A95">
      <w:pPr>
        <w:pStyle w:val="BodyText"/>
        <w:ind w:left="860" w:right="689"/>
      </w:pPr>
      <w:r>
        <w:rPr>
          <w:color w:val="FF0000"/>
        </w:rPr>
        <w:t>S.L. 2012 -142 allows the Department of Health and Human Services (DHHS) to waive the 15% limit.</w:t>
      </w:r>
    </w:p>
    <w:p w:rsidR="001A1079" w:rsidRDefault="001A1079">
      <w:pPr>
        <w:pStyle w:val="BodyText"/>
        <w:spacing w:before="1"/>
        <w:rPr>
          <w:sz w:val="16"/>
        </w:rPr>
      </w:pPr>
    </w:p>
    <w:p w:rsidR="001A1079" w:rsidRDefault="00FB338A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  <w:spacing w:before="92"/>
        <w:ind w:hanging="720"/>
      </w:pPr>
      <w:r>
        <w:pict>
          <v:line id="_x0000_s1032" style="position:absolute;left:0;text-align:left;z-index:1096;mso-position-horizontal-relative:page" from="76pt,-33.65pt" to="76pt,-15.65pt">
            <w10:wrap anchorx="page"/>
          </v:line>
        </w:pict>
      </w:r>
      <w:bookmarkStart w:id="2" w:name="II._BASIC_ELIGIBILILTY_REQUIREMENTS"/>
      <w:bookmarkEnd w:id="2"/>
      <w:r w:rsidR="00C92A95">
        <w:t>BASIC ELIGIBILILTY</w:t>
      </w:r>
      <w:r w:rsidR="00C92A95">
        <w:rPr>
          <w:spacing w:val="-2"/>
        </w:rPr>
        <w:t xml:space="preserve"> </w:t>
      </w:r>
      <w:r w:rsidR="00C92A95">
        <w:t>REQUIREMENTS</w:t>
      </w:r>
    </w:p>
    <w:p w:rsidR="001A1079" w:rsidRDefault="001A1079">
      <w:pPr>
        <w:pStyle w:val="BodyText"/>
        <w:spacing w:before="10"/>
        <w:rPr>
          <w:b/>
          <w:sz w:val="23"/>
        </w:rPr>
      </w:pPr>
    </w:p>
    <w:p w:rsidR="001A1079" w:rsidRDefault="00C92A95">
      <w:pPr>
        <w:pStyle w:val="BodyText"/>
        <w:ind w:left="859" w:right="210"/>
      </w:pPr>
      <w:r>
        <w:t xml:space="preserve">Individuals who wish to receive an SA/IH payment must be eligible for full Medicaid under Medicaid categorically needy guidelines; be otherwise eligible for Special Assistance; have an FL- 2 indicating a need for </w:t>
      </w:r>
      <w:r>
        <w:rPr>
          <w:color w:val="FF0000"/>
        </w:rPr>
        <w:t xml:space="preserve">licensed residential facility </w:t>
      </w:r>
      <w:r>
        <w:t xml:space="preserve">level of care </w:t>
      </w:r>
      <w:r>
        <w:rPr>
          <w:color w:val="FF0000"/>
        </w:rPr>
        <w:t xml:space="preserve">(such as an adult care home or supervised living group home) </w:t>
      </w:r>
      <w:r>
        <w:t>signed by a licensed physician, physician assistant, or nurse practitioner, and have an assessment and service plan that indicates the individual can live safely at home with services and the SA/IH payment.</w:t>
      </w:r>
    </w:p>
    <w:p w:rsidR="001A1079" w:rsidRDefault="001A1079">
      <w:pPr>
        <w:pStyle w:val="BodyText"/>
      </w:pPr>
    </w:p>
    <w:p w:rsidR="001A1079" w:rsidRDefault="00C92A95">
      <w:pPr>
        <w:pStyle w:val="Heading1"/>
        <w:numPr>
          <w:ilvl w:val="0"/>
          <w:numId w:val="1"/>
        </w:numPr>
        <w:tabs>
          <w:tab w:val="left" w:pos="859"/>
          <w:tab w:val="left" w:pos="861"/>
        </w:tabs>
        <w:ind w:hanging="720"/>
      </w:pPr>
      <w:bookmarkStart w:id="3" w:name="III._COLLABORATION_AND_COMMUNICATION"/>
      <w:bookmarkEnd w:id="3"/>
      <w:r>
        <w:t>COLLABORATION AND</w:t>
      </w:r>
      <w:r>
        <w:rPr>
          <w:spacing w:val="-1"/>
        </w:rPr>
        <w:t xml:space="preserve"> </w:t>
      </w:r>
      <w:r>
        <w:t>COMMUNICATION</w:t>
      </w:r>
    </w:p>
    <w:p w:rsidR="001A1079" w:rsidRDefault="001A1079">
      <w:pPr>
        <w:pStyle w:val="BodyText"/>
        <w:spacing w:before="11"/>
        <w:rPr>
          <w:b/>
          <w:sz w:val="23"/>
        </w:rPr>
      </w:pPr>
    </w:p>
    <w:p w:rsidR="001A1079" w:rsidRDefault="00FB338A">
      <w:pPr>
        <w:pStyle w:val="BodyText"/>
        <w:ind w:left="860" w:right="202"/>
      </w:pPr>
      <w:r>
        <w:pict>
          <v:line id="_x0000_s1031" style="position:absolute;left:0;text-align:left;z-index:1120;mso-position-horizontal-relative:page" from="76pt,7.5pt" to="76pt,115.5pt">
            <w10:wrap anchorx="page"/>
          </v:line>
        </w:pict>
      </w:r>
      <w:r w:rsidR="00C92A95">
        <w:rPr>
          <w:color w:val="FF0000"/>
        </w:rPr>
        <w:t xml:space="preserve">The SA/IH program requires a collaborative effort between the SA Income Maintenance Caseworker (IMC) and the adult services case manager in determining that the applicant and/or recipient (a/r) meets all eligibility criteria, the amount of the SA payment and that the </w:t>
      </w:r>
      <w:proofErr w:type="spellStart"/>
      <w:r w:rsidR="00C92A95">
        <w:rPr>
          <w:color w:val="FF0000"/>
        </w:rPr>
        <w:t>a/r‘s</w:t>
      </w:r>
      <w:proofErr w:type="spellEnd"/>
      <w:r w:rsidR="00C92A95">
        <w:rPr>
          <w:color w:val="FF0000"/>
        </w:rPr>
        <w:t xml:space="preserve"> needs can be met safely at home.</w:t>
      </w:r>
    </w:p>
    <w:p w:rsidR="001A1079" w:rsidRDefault="001A1079">
      <w:pPr>
        <w:pStyle w:val="BodyText"/>
        <w:rPr>
          <w:sz w:val="16"/>
        </w:rPr>
      </w:pPr>
    </w:p>
    <w:p w:rsidR="001A1079" w:rsidRDefault="00C92A95">
      <w:pPr>
        <w:pStyle w:val="BodyText"/>
        <w:spacing w:before="92"/>
        <w:ind w:left="859" w:right="303"/>
      </w:pPr>
      <w:r>
        <w:rPr>
          <w:color w:val="FF0000"/>
        </w:rPr>
        <w:t xml:space="preserve">The eligibility criteria and the </w:t>
      </w:r>
      <w:r>
        <w:rPr>
          <w:i/>
          <w:color w:val="FF0000"/>
        </w:rPr>
        <w:t xml:space="preserve">maximum </w:t>
      </w:r>
      <w:r>
        <w:rPr>
          <w:color w:val="FF0000"/>
        </w:rPr>
        <w:t>allowable amount of the payment are determined by the SA IMC.</w:t>
      </w:r>
    </w:p>
    <w:p w:rsidR="001A1079" w:rsidRDefault="001A1079">
      <w:pPr>
        <w:sectPr w:rsidR="001A1079">
          <w:headerReference w:type="default" r:id="rId8"/>
          <w:type w:val="continuous"/>
          <w:pgSz w:w="12240" w:h="15840"/>
          <w:pgMar w:top="2080" w:right="1660" w:bottom="280" w:left="1660" w:header="727" w:footer="720" w:gutter="0"/>
          <w:cols w:space="720"/>
        </w:sectPr>
      </w:pPr>
    </w:p>
    <w:p w:rsidR="001A1079" w:rsidRDefault="00FB338A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35pt;height:.5pt;mso-position-horizontal-relative:char;mso-position-vertical-relative:line" coordsize="8700,10">
            <v:line id="_x0000_s1030" style="position:absolute" from="0,5" to="8700,5" strokeweight=".48pt"/>
            <w10:anchorlock/>
          </v:group>
        </w:pict>
      </w:r>
    </w:p>
    <w:p w:rsidR="001A1079" w:rsidRDefault="00C92A95">
      <w:pPr>
        <w:pStyle w:val="BodyText"/>
        <w:spacing w:before="11" w:after="23"/>
        <w:ind w:left="1941"/>
      </w:pPr>
      <w:r>
        <w:t>INTRODUCTION TO SA/IH PROGRAM</w:t>
      </w:r>
    </w:p>
    <w:p w:rsidR="001A1079" w:rsidRDefault="00FB338A"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35pt;height:.5pt;mso-position-horizontal-relative:char;mso-position-vertical-relative:line" coordsize="8700,10">
            <v:line id="_x0000_s1028" style="position:absolute" from="0,5" to="8700,5" strokeweight=".48pt"/>
            <w10:anchorlock/>
          </v:group>
        </w:pict>
      </w:r>
    </w:p>
    <w:p w:rsidR="001A1079" w:rsidRDefault="001A1079">
      <w:pPr>
        <w:pStyle w:val="BodyText"/>
        <w:spacing w:before="9"/>
        <w:rPr>
          <w:sz w:val="14"/>
        </w:rPr>
      </w:pPr>
    </w:p>
    <w:p w:rsidR="001A1079" w:rsidRDefault="00FB338A">
      <w:pPr>
        <w:pStyle w:val="BodyText"/>
        <w:spacing w:before="92"/>
        <w:ind w:left="860" w:right="493"/>
        <w:jc w:val="both"/>
      </w:pPr>
      <w:r>
        <w:pict>
          <v:line id="_x0000_s1026" style="position:absolute;left:0;text-align:left;z-index:1192;mso-position-horizontal-relative:page" from="85pt,22.35pt" to="85pt,94.35pt">
            <w10:wrap anchorx="page"/>
          </v:line>
        </w:pict>
      </w:r>
      <w:r w:rsidR="00C92A95">
        <w:rPr>
          <w:color w:val="FF0000"/>
        </w:rPr>
        <w:t xml:space="preserve">The determination of how the </w:t>
      </w:r>
      <w:proofErr w:type="spellStart"/>
      <w:r w:rsidR="00C92A95">
        <w:rPr>
          <w:color w:val="FF0000"/>
        </w:rPr>
        <w:t>a/r’s</w:t>
      </w:r>
      <w:proofErr w:type="spellEnd"/>
      <w:r w:rsidR="00C92A95">
        <w:rPr>
          <w:color w:val="FF0000"/>
        </w:rPr>
        <w:t xml:space="preserve"> needs will be met safely in the home and the </w:t>
      </w:r>
      <w:r w:rsidR="00C92A95">
        <w:rPr>
          <w:i/>
          <w:color w:val="FF0000"/>
        </w:rPr>
        <w:t xml:space="preserve">recommended </w:t>
      </w:r>
      <w:r w:rsidR="00C92A95">
        <w:rPr>
          <w:color w:val="FF0000"/>
        </w:rPr>
        <w:t>amount of the SA payment is made by the adult service case manager.</w:t>
      </w:r>
    </w:p>
    <w:p w:rsidR="001A1079" w:rsidRDefault="001A1079">
      <w:pPr>
        <w:pStyle w:val="BodyText"/>
        <w:rPr>
          <w:sz w:val="16"/>
        </w:rPr>
      </w:pPr>
    </w:p>
    <w:p w:rsidR="001A1079" w:rsidRDefault="00C92A95">
      <w:pPr>
        <w:pStyle w:val="BodyText"/>
        <w:spacing w:before="92"/>
        <w:ind w:left="860" w:right="168"/>
      </w:pPr>
      <w:r>
        <w:rPr>
          <w:color w:val="FF0000"/>
        </w:rPr>
        <w:t xml:space="preserve">Therefore, in order to complete this process and to provide best practice for the recipient, it is imperative to establish and maintain open lines of communication between the two workers. </w:t>
      </w:r>
      <w:hyperlink r:id="rId9" w:history="1">
        <w:r w:rsidRPr="00FB338A">
          <w:rPr>
            <w:rStyle w:val="Hyperlink"/>
          </w:rPr>
          <w:t>SAIHCM-5600, Case Management Policies and Procedures, Appendix A, SA/IH Flow Chart</w:t>
        </w:r>
      </w:hyperlink>
      <w:r>
        <w:rPr>
          <w:color w:val="FF0000"/>
        </w:rPr>
        <w:t>, outlines the process of taking an application from intake to implementation of services and payment authorization.</w:t>
      </w:r>
    </w:p>
    <w:p w:rsidR="001A1079" w:rsidRDefault="001A1079">
      <w:pPr>
        <w:pStyle w:val="BodyText"/>
        <w:rPr>
          <w:sz w:val="26"/>
        </w:rPr>
      </w:pPr>
      <w:bookmarkStart w:id="4" w:name="_GoBack"/>
      <w:bookmarkEnd w:id="4"/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rPr>
          <w:sz w:val="26"/>
        </w:rPr>
      </w:pPr>
    </w:p>
    <w:p w:rsidR="001A1079" w:rsidRDefault="001A1079">
      <w:pPr>
        <w:pStyle w:val="BodyText"/>
        <w:spacing w:before="1"/>
        <w:rPr>
          <w:sz w:val="37"/>
        </w:rPr>
      </w:pPr>
    </w:p>
    <w:p w:rsidR="001A1079" w:rsidRDefault="00C92A95">
      <w:pPr>
        <w:pStyle w:val="BodyText"/>
        <w:ind w:right="137"/>
        <w:jc w:val="right"/>
      </w:pPr>
      <w:r>
        <w:rPr>
          <w:w w:val="99"/>
        </w:rPr>
        <w:t>2</w:t>
      </w:r>
    </w:p>
    <w:sectPr w:rsidR="001A1079">
      <w:pgSz w:w="12240" w:h="15840"/>
      <w:pgMar w:top="2080" w:right="1660" w:bottom="280" w:left="16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12A" w:rsidRDefault="00C92A95">
      <w:r>
        <w:separator/>
      </w:r>
    </w:p>
  </w:endnote>
  <w:endnote w:type="continuationSeparator" w:id="0">
    <w:p w:rsidR="00CB512A" w:rsidRDefault="00C9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12A" w:rsidRDefault="00C92A95">
      <w:r>
        <w:separator/>
      </w:r>
    </w:p>
  </w:footnote>
  <w:footnote w:type="continuationSeparator" w:id="0">
    <w:p w:rsidR="00CB512A" w:rsidRDefault="00C9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79" w:rsidRDefault="00FB33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35.35pt;width:284.35pt;height:70.5pt;z-index:-4048;mso-position-horizontal-relative:page;mso-position-vertical-relative:page" filled="f" stroked="f">
          <v:textbox inset="0,0,0,0">
            <w:txbxContent>
              <w:p w:rsidR="001A1079" w:rsidRDefault="00C92A95">
                <w:pPr>
                  <w:pStyle w:val="BodyText"/>
                  <w:spacing w:before="10"/>
                  <w:ind w:left="20" w:right="2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North Carolina Department of Health and Human Services Division of Aging and Adult Services</w:t>
                </w:r>
              </w:p>
              <w:p w:rsidR="001A1079" w:rsidRDefault="00C92A95">
                <w:pPr>
                  <w:pStyle w:val="BodyTex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Adult Services Section</w:t>
                </w:r>
              </w:p>
              <w:p w:rsidR="001A1079" w:rsidRDefault="00C92A95">
                <w:pPr>
                  <w:pStyle w:val="BodyTex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SPECIAL ASSISTANCE IN-HOME PROGRAM</w:t>
                </w:r>
              </w:p>
              <w:p w:rsidR="001A1079" w:rsidRDefault="00C92A95">
                <w:pPr>
                  <w:pStyle w:val="BodyTex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Transmitted by Change Notice </w:t>
                </w:r>
                <w:r>
                  <w:rPr>
                    <w:rFonts w:ascii="Times New Roman"/>
                    <w:color w:val="FF0000"/>
                  </w:rPr>
                  <w:t>3-12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0.75pt;margin-top:76.75pt;width:56.7pt;height:29.1pt;z-index:-4024;mso-position-horizontal-relative:page;mso-position-vertical-relative:page" filled="f" stroked="f">
          <v:textbox inset="0,0,0,0">
            <w:txbxContent>
              <w:p w:rsidR="001A1079" w:rsidRDefault="00C92A95">
                <w:pPr>
                  <w:pStyle w:val="BodyText"/>
                  <w:spacing w:before="10"/>
                  <w:ind w:left="20" w:firstLine="158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 xml:space="preserve">SA-5000 </w:t>
                </w:r>
                <w:r>
                  <w:rPr>
                    <w:rFonts w:ascii="Times New Roman"/>
                    <w:color w:val="FF0000"/>
                  </w:rPr>
                  <w:t>11/01/2012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C0F3E"/>
    <w:multiLevelType w:val="hybridMultilevel"/>
    <w:tmpl w:val="DAF44358"/>
    <w:lvl w:ilvl="0" w:tplc="EDAEB7E4">
      <w:start w:val="1"/>
      <w:numFmt w:val="upperRoman"/>
      <w:lvlText w:val="%1."/>
      <w:lvlJc w:val="left"/>
      <w:pPr>
        <w:ind w:left="860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52701706">
      <w:numFmt w:val="bullet"/>
      <w:lvlText w:val="•"/>
      <w:lvlJc w:val="left"/>
      <w:pPr>
        <w:ind w:left="1666" w:hanging="721"/>
      </w:pPr>
      <w:rPr>
        <w:rFonts w:hint="default"/>
      </w:rPr>
    </w:lvl>
    <w:lvl w:ilvl="2" w:tplc="AF46AEF2">
      <w:numFmt w:val="bullet"/>
      <w:lvlText w:val="•"/>
      <w:lvlJc w:val="left"/>
      <w:pPr>
        <w:ind w:left="2472" w:hanging="721"/>
      </w:pPr>
      <w:rPr>
        <w:rFonts w:hint="default"/>
      </w:rPr>
    </w:lvl>
    <w:lvl w:ilvl="3" w:tplc="142C29AA">
      <w:numFmt w:val="bullet"/>
      <w:lvlText w:val="•"/>
      <w:lvlJc w:val="left"/>
      <w:pPr>
        <w:ind w:left="3278" w:hanging="721"/>
      </w:pPr>
      <w:rPr>
        <w:rFonts w:hint="default"/>
      </w:rPr>
    </w:lvl>
    <w:lvl w:ilvl="4" w:tplc="D3F2A866">
      <w:numFmt w:val="bullet"/>
      <w:lvlText w:val="•"/>
      <w:lvlJc w:val="left"/>
      <w:pPr>
        <w:ind w:left="4084" w:hanging="721"/>
      </w:pPr>
      <w:rPr>
        <w:rFonts w:hint="default"/>
      </w:rPr>
    </w:lvl>
    <w:lvl w:ilvl="5" w:tplc="CC964B6A">
      <w:numFmt w:val="bullet"/>
      <w:lvlText w:val="•"/>
      <w:lvlJc w:val="left"/>
      <w:pPr>
        <w:ind w:left="4890" w:hanging="721"/>
      </w:pPr>
      <w:rPr>
        <w:rFonts w:hint="default"/>
      </w:rPr>
    </w:lvl>
    <w:lvl w:ilvl="6" w:tplc="71A8C234">
      <w:numFmt w:val="bullet"/>
      <w:lvlText w:val="•"/>
      <w:lvlJc w:val="left"/>
      <w:pPr>
        <w:ind w:left="5696" w:hanging="721"/>
      </w:pPr>
      <w:rPr>
        <w:rFonts w:hint="default"/>
      </w:rPr>
    </w:lvl>
    <w:lvl w:ilvl="7" w:tplc="F1C23458">
      <w:numFmt w:val="bullet"/>
      <w:lvlText w:val="•"/>
      <w:lvlJc w:val="left"/>
      <w:pPr>
        <w:ind w:left="6502" w:hanging="721"/>
      </w:pPr>
      <w:rPr>
        <w:rFonts w:hint="default"/>
      </w:rPr>
    </w:lvl>
    <w:lvl w:ilvl="8" w:tplc="8F205D32">
      <w:numFmt w:val="bullet"/>
      <w:lvlText w:val="•"/>
      <w:lvlJc w:val="left"/>
      <w:pPr>
        <w:ind w:left="730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079"/>
    <w:rsid w:val="001A1079"/>
    <w:rsid w:val="00C92A95"/>
    <w:rsid w:val="00CB512A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C66D9C5-42F6-4CC9-B4E9-CDF9183E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6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3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leg.net/Sessions/2011/Bills/House/PDF/H950v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es.nc.gov/ncdhhs/documents/files/SAIH%20Appendix%20A.state%20county%20special%20asistance%20flow%20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State/County Special Assistance</dc:title>
  <dc:creator>DSS</dc:creator>
  <cp:lastModifiedBy>Booth, Wendy</cp:lastModifiedBy>
  <cp:revision>3</cp:revision>
  <dcterms:created xsi:type="dcterms:W3CDTF">2018-08-29T18:41:00Z</dcterms:created>
  <dcterms:modified xsi:type="dcterms:W3CDTF">2019-11-15T18:00:00Z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2012-11-05T00:00:00Z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2018-08-29T00:00:00Z</vt:filetime>
  </property>
</Properties>
</file>